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bl>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 estável e segura. Isso significa que a solução pode ser facilmente integrada à infraestrutura existente da empresa sem a necessidade de grandes investimentos ou complexidades de implementação.</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0"/>
      <w:bookmarkEnd w:id="2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2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5"/>
      <w:bookmarkEnd w:id="2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6"/>
      <w:bookmarkEnd w:id="26"/>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28"/>
      <w:bookmarkEnd w:id="28"/>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0"/>
      <w:bookmarkEnd w:id="30"/>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0"/>
      <w:bookmarkEnd w:id="30"/>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2"/>
      <w:bookmarkEnd w:id="3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E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E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E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E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0E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0E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0E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0E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3"/>
      <w:bookmarkEnd w:id="3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2:</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2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5"/>
      <w:bookmarkEnd w:id="35"/>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6"/>
      <w:bookmarkEnd w:id="36"/>
      <w:r w:rsidDel="00000000" w:rsidR="00000000" w:rsidRPr="00000000">
        <w:rPr>
          <w:rtl w:val="0"/>
        </w:rPr>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2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0F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7"/>
      <w:bookmarkEnd w:id="37"/>
      <w:r w:rsidDel="00000000" w:rsidR="00000000" w:rsidRPr="00000000">
        <w:rPr>
          <w:rtl w:val="0"/>
        </w:rPr>
        <w:t xml:space="preserve">Riscos</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38"/>
      <w:bookmarkEnd w:id="38"/>
      <w:r w:rsidDel="00000000" w:rsidR="00000000" w:rsidRPr="00000000">
        <w:rPr>
          <w:rtl w:val="0"/>
        </w:rPr>
        <w:t xml:space="preserve">Oportunidades</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39"/>
      <w:bookmarkEnd w:id="3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1"/>
      <w:bookmarkEnd w:id="4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5:</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9" name="image18.png"/>
            <a:graphic>
              <a:graphicData uri="http://schemas.openxmlformats.org/drawingml/2006/picture">
                <pic:pic>
                  <pic:nvPicPr>
                    <pic:cNvPr id="0" name="image18.png"/>
                    <pic:cNvPicPr preferRelativeResize="0"/>
                  </pic:nvPicPr>
                  <pic:blipFill>
                    <a:blip r:embed="rId17"/>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23" name="image16.png"/>
            <a:graphic>
              <a:graphicData uri="http://schemas.openxmlformats.org/drawingml/2006/picture">
                <pic:pic>
                  <pic:nvPicPr>
                    <pic:cNvPr id="0" name="image16.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35"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8:</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31"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832600"/>
            <wp:effectExtent b="0" l="0" r="0" t="0"/>
            <wp:docPr id="20" name="image5.png"/>
            <a:graphic>
              <a:graphicData uri="http://schemas.openxmlformats.org/drawingml/2006/picture">
                <pic:pic>
                  <pic:nvPicPr>
                    <pic:cNvPr id="0" name="image5.png"/>
                    <pic:cNvPicPr preferRelativeResize="0"/>
                  </pic:nvPicPr>
                  <pic:blipFill>
                    <a:blip r:embed="rId21"/>
                    <a:srcRect b="0" l="270" r="270" t="0"/>
                    <a:stretch>
                      <a:fillRect/>
                    </a:stretch>
                  </pic:blipFill>
                  <pic:spPr>
                    <a:xfrm>
                      <a:off x="0" y="0"/>
                      <a:ext cx="611982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6"/>
      <w:bookmarkEnd w:id="46"/>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2">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47"/>
      <w:bookmarkEnd w:id="4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49"/>
      <w:bookmarkEnd w:id="49"/>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50"/>
      <w:bookmarkEnd w:id="50"/>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pPr>
            <w:r w:rsidDel="00000000" w:rsidR="00000000" w:rsidRPr="00000000">
              <w:rPr>
                <w:rtl w:val="0"/>
              </w:rPr>
              <w:t xml:space="preserve">O dispositivo deve ser capaz de coletar informações dos tablets como bateria(P)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t xml:space="preserve">O dashboard deve notificar o usuário quando a bateria de um dos tablets estiver abaixo de 10%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pPr>
            <w:r w:rsidDel="00000000" w:rsidR="00000000" w:rsidRPr="00000000">
              <w:rPr>
                <w:rtl w:val="0"/>
              </w:rPr>
              <w:t xml:space="preserve">O dashboard deve  notificar o usuário quando o tablet sair da sua área designada.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pPr>
            <w:r w:rsidDel="00000000" w:rsidR="00000000" w:rsidRPr="00000000">
              <w:rPr>
                <w:rtl w:val="0"/>
              </w:rPr>
              <w:t xml:space="preserve">O dispositivo deve ser pequeno e não atrapalhar a usabilidade do tablet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b w:val="1"/>
              </w:rPr>
            </w:pPr>
            <w:r w:rsidDel="00000000" w:rsidR="00000000" w:rsidRPr="00000000">
              <w:rPr>
                <w:b w:val="1"/>
                <w:rtl w:val="0"/>
              </w:rPr>
              <w:t xml:space="preserve">US 01</w:t>
            </w:r>
          </w:p>
        </w:tc>
      </w:tr>
    </w:tbl>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51"/>
      <w:bookmarkEnd w:id="5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9:</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2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br w:type="page"/>
      </w: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 (P /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 (P)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52"/>
      <w:bookmarkEnd w:id="5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53"/>
      <w:bookmarkEnd w:id="5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C7">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C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C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C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C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C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54"/>
      <w:bookmarkEnd w:id="5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55"/>
      <w:bookmarkEnd w:id="5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56"/>
      <w:bookmarkEnd w:id="5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E4">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27" name="image10.gif"/>
            <a:graphic>
              <a:graphicData uri="http://schemas.openxmlformats.org/drawingml/2006/picture">
                <pic:pic>
                  <pic:nvPicPr>
                    <pic:cNvPr id="0" name="image10.gif"/>
                    <pic:cNvPicPr preferRelativeResize="0"/>
                  </pic:nvPicPr>
                  <pic:blipFill>
                    <a:blip r:embed="rId24"/>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57"/>
      <w:bookmarkEnd w:id="5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5"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d2jcn3h09p2" w:id="58"/>
      <w:bookmarkEnd w:id="58"/>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olrnaeryr9s" w:id="59"/>
      <w:bookmarkEnd w:id="59"/>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0"/>
      <w:bookmarkEnd w:id="60"/>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61"/>
      <w:bookmarkEnd w:id="6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64"/>
      <w:bookmarkEnd w:id="6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65"/>
      <w:bookmarkEnd w:id="65"/>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6"/>
      <w:bookmarkEnd w:id="6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67"/>
      <w:bookmarkEnd w:id="6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9">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0">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1">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68"/>
      <w:bookmarkEnd w:id="68"/>
      <w:r w:rsidDel="00000000" w:rsidR="00000000" w:rsidRPr="00000000">
        <w:rPr>
          <w:rtl w:val="0"/>
        </w:rPr>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69"/>
      <w:bookmarkEnd w:id="69"/>
      <w:r w:rsidDel="00000000" w:rsidR="00000000" w:rsidRPr="00000000">
        <w:rPr>
          <w:rtl w:val="0"/>
        </w:rPr>
      </w:r>
    </w:p>
    <w:p w:rsidR="00000000" w:rsidDel="00000000" w:rsidP="00000000" w:rsidRDefault="00000000" w:rsidRPr="00000000" w14:paraId="000002B9">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70"/>
      <w:bookmarkEnd w:id="70"/>
      <w:r w:rsidDel="00000000" w:rsidR="00000000" w:rsidRPr="00000000">
        <w:rPr>
          <w:rtl w:val="0"/>
        </w:rPr>
      </w:r>
    </w:p>
    <w:p w:rsidR="00000000" w:rsidDel="00000000" w:rsidP="00000000" w:rsidRDefault="00000000" w:rsidRPr="00000000" w14:paraId="000002B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71"/>
      <w:bookmarkEnd w:id="71"/>
      <w:r w:rsidDel="00000000" w:rsidR="00000000" w:rsidRPr="00000000">
        <w:rPr>
          <w:rtl w:val="0"/>
        </w:rPr>
      </w:r>
    </w:p>
    <w:p w:rsidR="00000000" w:rsidDel="00000000" w:rsidP="00000000" w:rsidRDefault="00000000" w:rsidRPr="00000000" w14:paraId="000002B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72"/>
      <w:bookmarkEnd w:id="72"/>
      <w:r w:rsidDel="00000000" w:rsidR="00000000" w:rsidRPr="00000000">
        <w:rPr>
          <w:rtl w:val="0"/>
        </w:rPr>
      </w:r>
    </w:p>
    <w:p w:rsidR="00000000" w:rsidDel="00000000" w:rsidP="00000000" w:rsidRDefault="00000000" w:rsidRPr="00000000" w14:paraId="000002BC">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73"/>
      <w:bookmarkEnd w:id="73"/>
      <w:r w:rsidDel="00000000" w:rsidR="00000000" w:rsidRPr="00000000">
        <w:rPr>
          <w:rtl w:val="0"/>
        </w:rPr>
      </w:r>
    </w:p>
    <w:p w:rsidR="00000000" w:rsidDel="00000000" w:rsidP="00000000" w:rsidRDefault="00000000" w:rsidRPr="00000000" w14:paraId="000002BD">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74"/>
      <w:bookmarkEnd w:id="74"/>
      <w:r w:rsidDel="00000000" w:rsidR="00000000" w:rsidRPr="00000000">
        <w:rPr>
          <w:rtl w:val="0"/>
        </w:rPr>
      </w:r>
    </w:p>
    <w:p w:rsidR="00000000" w:rsidDel="00000000" w:rsidP="00000000" w:rsidRDefault="00000000" w:rsidRPr="00000000" w14:paraId="000002B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B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C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0"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hyperlink" Target="https://www.figma.com/file/EaoOkqf2BHjNfeLGoRHKFQ/Piloto?type=design&amp;node-id=0%3A1&amp;t=u7gxQlDPcsu8ov9C-1" TargetMode="External"/><Relationship Id="rId21" Type="http://schemas.openxmlformats.org/officeDocument/2006/relationships/image" Target="media/image5.png"/><Relationship Id="rId24" Type="http://schemas.openxmlformats.org/officeDocument/2006/relationships/image" Target="media/image10.gif"/><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20.jpg"/><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mordorintelligence.com/pt/industry-reports/heavy-duty-tire-market" TargetMode="External"/><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hyperlink" Target="https://54psi.com/concentracao-de-mercado-no-mundo-e-desafios-para-o-brasil-um-olhar-sobre-a-industria-de-pneus/" TargetMode="External"/><Relationship Id="rId30" Type="http://schemas.openxmlformats.org/officeDocument/2006/relationships/hyperlink" Target="https://www.anip.org.br/sitenovo/wp-content/uploads/2023/01/ANIP_Infografico_Anual_22.pdf" TargetMode="External"/><Relationship Id="rId11" Type="http://schemas.openxmlformats.org/officeDocument/2006/relationships/image" Target="media/image11.png"/><Relationship Id="rId33" Type="http://schemas.openxmlformats.org/officeDocument/2006/relationships/header" Target="header1.xml"/><Relationship Id="rId10" Type="http://schemas.openxmlformats.org/officeDocument/2006/relationships/image" Target="media/image19.png"/><Relationship Id="rId32" Type="http://schemas.openxmlformats.org/officeDocument/2006/relationships/header" Target="header2.xml"/><Relationship Id="rId13" Type="http://schemas.openxmlformats.org/officeDocument/2006/relationships/image" Target="media/image9.png"/><Relationship Id="rId35" Type="http://schemas.openxmlformats.org/officeDocument/2006/relationships/footer" Target="footer1.xml"/><Relationship Id="rId12" Type="http://schemas.openxmlformats.org/officeDocument/2006/relationships/image" Target="media/image3.png"/><Relationship Id="rId34" Type="http://schemas.openxmlformats.org/officeDocument/2006/relationships/header" Target="header3.xml"/><Relationship Id="rId15" Type="http://schemas.openxmlformats.org/officeDocument/2006/relationships/image" Target="media/image8.png"/><Relationship Id="rId37" Type="http://schemas.openxmlformats.org/officeDocument/2006/relationships/footer" Target="footer2.xml"/><Relationship Id="rId14" Type="http://schemas.openxmlformats.org/officeDocument/2006/relationships/image" Target="media/image6.png"/><Relationship Id="rId36" Type="http://schemas.openxmlformats.org/officeDocument/2006/relationships/footer" Target="footer3.xml"/><Relationship Id="rId17" Type="http://schemas.openxmlformats.org/officeDocument/2006/relationships/image" Target="media/image18.png"/><Relationship Id="rId16" Type="http://schemas.openxmlformats.org/officeDocument/2006/relationships/image" Target="media/image1.png"/><Relationship Id="rId19" Type="http://schemas.openxmlformats.org/officeDocument/2006/relationships/image" Target="media/image17.jp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3zIgGlqtY9rN+/g/EPFoiJBb+GA==">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